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E8" w:rsidRDefault="009006E8" w:rsidP="009006E8">
      <w:pPr>
        <w:pStyle w:val="Rubrik1"/>
        <w:spacing w:before="240" w:beforeAutospacing="0" w:after="60" w:afterAutospacing="0"/>
        <w:rPr>
          <w:rFonts w:ascii="Verdana" w:hAnsi="Verdana"/>
        </w:rPr>
      </w:pPr>
      <w:r>
        <w:rPr>
          <w:rFonts w:ascii="Verdana" w:hAnsi="Verdana"/>
          <w:sz w:val="20"/>
          <w:szCs w:val="20"/>
        </w:rPr>
        <w:t>Minnesanteckningar från S-kvinnors studieresa till Helsingfors 10 – 13 april 2005.</w:t>
      </w:r>
    </w:p>
    <w:p w:rsidR="009006E8" w:rsidRDefault="009006E8" w:rsidP="009006E8">
      <w:pPr>
        <w:pStyle w:val="Normalwebb"/>
        <w:rPr>
          <w:rFonts w:ascii="Verdana" w:hAnsi="Verdana"/>
          <w:sz w:val="15"/>
          <w:szCs w:val="15"/>
        </w:rPr>
      </w:pPr>
      <w:r>
        <w:rPr>
          <w:rFonts w:ascii="Verdana" w:hAnsi="Verdana"/>
          <w:sz w:val="15"/>
          <w:szCs w:val="15"/>
        </w:rPr>
        <w:t> </w:t>
      </w:r>
    </w:p>
    <w:tbl>
      <w:tblPr>
        <w:tblW w:w="0" w:type="auto"/>
        <w:jc w:val="center"/>
        <w:tblBorders>
          <w:top w:val="dotted" w:sz="6" w:space="0" w:color="CCCCCC"/>
          <w:left w:val="dotted" w:sz="6" w:space="0" w:color="CCCCCC"/>
          <w:bottom w:val="dotted" w:sz="6" w:space="0" w:color="CCCCCC"/>
          <w:right w:val="dotted" w:sz="6" w:space="0" w:color="CCCCCC"/>
        </w:tblBorders>
        <w:tblCellMar>
          <w:left w:w="70" w:type="dxa"/>
          <w:right w:w="70" w:type="dxa"/>
        </w:tblCellMar>
        <w:tblLook w:val="04A0" w:firstRow="1" w:lastRow="0" w:firstColumn="1" w:lastColumn="0" w:noHBand="0" w:noVBand="1"/>
      </w:tblPr>
      <w:tblGrid>
        <w:gridCol w:w="1150"/>
        <w:gridCol w:w="7920"/>
      </w:tblGrid>
      <w:tr w:rsidR="009006E8" w:rsidTr="009006E8">
        <w:trPr>
          <w:jc w:val="center"/>
        </w:trPr>
        <w:tc>
          <w:tcPr>
            <w:tcW w:w="115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10 april.</w:t>
            </w:r>
          </w:p>
        </w:tc>
        <w:tc>
          <w:tcPr>
            <w:tcW w:w="792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 xml:space="preserve">Vårens studieresa gick till Helsingfors. 17 stycken S-kvinnor startade med buss från Linköping, 7 stycken hämtades i Norrköping. </w:t>
            </w:r>
          </w:p>
          <w:p w:rsidR="009006E8" w:rsidRDefault="009006E8">
            <w:pPr>
              <w:pStyle w:val="Normalwebb"/>
              <w:rPr>
                <w:rFonts w:ascii="Verdana" w:hAnsi="Verdana"/>
                <w:sz w:val="15"/>
                <w:szCs w:val="15"/>
              </w:rPr>
            </w:pPr>
            <w:r>
              <w:rPr>
                <w:rFonts w:ascii="Book Antiqua" w:hAnsi="Book Antiqua"/>
                <w:sz w:val="20"/>
                <w:szCs w:val="20"/>
              </w:rPr>
              <w:t xml:space="preserve">Första stoppet var </w:t>
            </w:r>
            <w:proofErr w:type="spellStart"/>
            <w:r>
              <w:rPr>
                <w:rFonts w:ascii="Book Antiqua" w:hAnsi="Book Antiqua"/>
                <w:sz w:val="20"/>
                <w:szCs w:val="20"/>
              </w:rPr>
              <w:t>Nyköpingsbro</w:t>
            </w:r>
            <w:proofErr w:type="spellEnd"/>
            <w:r>
              <w:rPr>
                <w:rFonts w:ascii="Book Antiqua" w:hAnsi="Book Antiqua"/>
                <w:sz w:val="20"/>
                <w:szCs w:val="20"/>
              </w:rPr>
              <w:t xml:space="preserve"> med kaffe, räkmacka och naturligtvis toalettbesök. Vidare mot Stockholm för avresa med båt. </w:t>
            </w:r>
          </w:p>
          <w:p w:rsidR="009006E8" w:rsidRDefault="009006E8">
            <w:pPr>
              <w:pStyle w:val="Normalwebb"/>
              <w:rPr>
                <w:rFonts w:ascii="Verdana" w:hAnsi="Verdana"/>
                <w:sz w:val="15"/>
                <w:szCs w:val="15"/>
              </w:rPr>
            </w:pPr>
            <w:r>
              <w:rPr>
                <w:rFonts w:ascii="Verdana" w:hAnsi="Verdana"/>
                <w:sz w:val="15"/>
                <w:szCs w:val="15"/>
              </w:rPr>
              <w:t> </w:t>
            </w:r>
          </w:p>
        </w:tc>
      </w:tr>
      <w:tr w:rsidR="009006E8" w:rsidTr="009006E8">
        <w:trPr>
          <w:jc w:val="center"/>
        </w:trPr>
        <w:tc>
          <w:tcPr>
            <w:tcW w:w="115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11 april.</w:t>
            </w:r>
          </w:p>
        </w:tc>
        <w:tc>
          <w:tcPr>
            <w:tcW w:w="792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 xml:space="preserve">Efter en natt och en god frukost på båten åker vi en rundtur i Helsingfors innan vi åkte till den finska parlamentsbyggnaden. Där togs vi emot av finska S-kvinnor från Helsingfors och S-kvinnornas förbundssekreterare Raija </w:t>
            </w:r>
            <w:proofErr w:type="spellStart"/>
            <w:r>
              <w:rPr>
                <w:rFonts w:ascii="Book Antiqua" w:hAnsi="Book Antiqua"/>
                <w:sz w:val="20"/>
                <w:szCs w:val="20"/>
              </w:rPr>
              <w:t>Rimpalainen</w:t>
            </w:r>
            <w:proofErr w:type="spellEnd"/>
            <w:r>
              <w:rPr>
                <w:rFonts w:ascii="Book Antiqua" w:hAnsi="Book Antiqua"/>
                <w:sz w:val="20"/>
                <w:szCs w:val="20"/>
              </w:rPr>
              <w:t xml:space="preserve">. S-politikern Sebastian </w:t>
            </w:r>
            <w:proofErr w:type="spellStart"/>
            <w:r>
              <w:rPr>
                <w:rFonts w:ascii="Book Antiqua" w:hAnsi="Book Antiqua"/>
                <w:sz w:val="20"/>
                <w:szCs w:val="20"/>
              </w:rPr>
              <w:t>Sass</w:t>
            </w:r>
            <w:proofErr w:type="spellEnd"/>
            <w:r>
              <w:rPr>
                <w:rFonts w:ascii="Book Antiqua" w:hAnsi="Book Antiqua"/>
                <w:sz w:val="20"/>
                <w:szCs w:val="20"/>
              </w:rPr>
              <w:t xml:space="preserve"> och en svensktalande guide visar oss runt i parlamentet där vi sedan blev bjudna på lunch. Kvinnorna i finska parlamentet har ett eget samlingsrum, där de kan som man sa, diskutera kvinnofrågor.  </w:t>
            </w:r>
          </w:p>
          <w:p w:rsidR="009006E8" w:rsidRDefault="009006E8">
            <w:pPr>
              <w:pStyle w:val="Normalwebb"/>
              <w:rPr>
                <w:rFonts w:ascii="Verdana" w:hAnsi="Verdana"/>
                <w:sz w:val="15"/>
                <w:szCs w:val="15"/>
              </w:rPr>
            </w:pPr>
            <w:r>
              <w:rPr>
                <w:rFonts w:ascii="Book Antiqua" w:hAnsi="Book Antiqua"/>
                <w:sz w:val="20"/>
                <w:szCs w:val="20"/>
              </w:rPr>
              <w:t>Finska parlamentet har 200 ledamöter, varav 75 är kvinnor. Dessa repre</w:t>
            </w:r>
            <w:r>
              <w:rPr>
                <w:rFonts w:ascii="Book Antiqua" w:hAnsi="Book Antiqua"/>
                <w:sz w:val="20"/>
                <w:szCs w:val="20"/>
              </w:rPr>
              <w:softHyphen/>
              <w:t>senterar 5,2 miljoner finländare och har i stort samma organisation som svenska riksdagen. Åtta olika partier finns invalda i parlamentet. För att bli invald erfordras 1,5 – 2% av rösterna. Till parlamentsvalet så finns inga partilistor som i Sverige utan varje ledamot väljs in på personval. Genomsnittsåldern är 47 år i parlamentet. De gröna var det yngsta par</w:t>
            </w:r>
            <w:r>
              <w:rPr>
                <w:rFonts w:ascii="Book Antiqua" w:hAnsi="Book Antiqua"/>
                <w:sz w:val="20"/>
                <w:szCs w:val="20"/>
              </w:rPr>
              <w:softHyphen/>
              <w:t>tiet.</w:t>
            </w:r>
          </w:p>
          <w:p w:rsidR="009006E8" w:rsidRDefault="009006E8">
            <w:pPr>
              <w:pStyle w:val="Normalwebb"/>
              <w:rPr>
                <w:rFonts w:ascii="Verdana" w:hAnsi="Verdana"/>
                <w:sz w:val="15"/>
                <w:szCs w:val="15"/>
              </w:rPr>
            </w:pPr>
            <w:r>
              <w:rPr>
                <w:rFonts w:ascii="Book Antiqua" w:hAnsi="Book Antiqua"/>
                <w:sz w:val="20"/>
                <w:szCs w:val="20"/>
              </w:rPr>
              <w:t xml:space="preserve">Innan lagförslag beslutas hanteras de i något som man angav som första och andra behandlingen. Man har stora utskott för behandling av olika frågor, varav ett speciellt utskott för EU-frågor. </w:t>
            </w:r>
          </w:p>
          <w:p w:rsidR="009006E8" w:rsidRDefault="009006E8">
            <w:pPr>
              <w:pStyle w:val="Normalwebb"/>
              <w:rPr>
                <w:rFonts w:ascii="Verdana" w:hAnsi="Verdana"/>
                <w:sz w:val="15"/>
                <w:szCs w:val="15"/>
              </w:rPr>
            </w:pPr>
            <w:r>
              <w:rPr>
                <w:rFonts w:ascii="Book Antiqua" w:hAnsi="Book Antiqua"/>
                <w:sz w:val="20"/>
                <w:szCs w:val="20"/>
              </w:rPr>
              <w:t xml:space="preserve">S-gruppen i parlamentet har 53 ledamöter och en personlig assistent som hjälper dem, 44 % är kvinnor. Arbetsordningen i parlamentet innebar 10 minuters föredragning i talarstolen samt 2 minuters inlägg från sin plats i salen. S-kvinnorna har 16 000 medlemmar i Finland som är anslutna till förbundet. Anslutningen sker genom att man tillhör någon S-avdelning i landet, man kan inte vara enskilt ansluten på förbundsnivå.  Vid partiets splittring på 50-talet bildades ett nytt S-kvinnoparti med säte i Helsingfors, de gamla medlemmarna anslöts till detta. </w:t>
            </w:r>
          </w:p>
        </w:tc>
      </w:tr>
      <w:tr w:rsidR="009006E8" w:rsidTr="009006E8">
        <w:trPr>
          <w:jc w:val="center"/>
        </w:trPr>
        <w:tc>
          <w:tcPr>
            <w:tcW w:w="115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Verdana" w:hAnsi="Verdana"/>
                <w:sz w:val="15"/>
                <w:szCs w:val="15"/>
              </w:rPr>
              <w:t> </w:t>
            </w:r>
          </w:p>
        </w:tc>
        <w:tc>
          <w:tcPr>
            <w:tcW w:w="792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Under informationen ser vi plötsligt genom fönstret att det snöar. Vi fick även träffa Arja Alho som är parlamentsledamot och diskutera olika frå</w:t>
            </w:r>
            <w:r>
              <w:rPr>
                <w:rFonts w:ascii="Book Antiqua" w:hAnsi="Book Antiqua"/>
                <w:sz w:val="20"/>
                <w:szCs w:val="20"/>
              </w:rPr>
              <w:softHyphen/>
              <w:t>gor.</w:t>
            </w:r>
          </w:p>
          <w:p w:rsidR="009006E8" w:rsidRDefault="009006E8">
            <w:pPr>
              <w:pStyle w:val="Normalwebb"/>
              <w:rPr>
                <w:rFonts w:ascii="Verdana" w:hAnsi="Verdana"/>
                <w:sz w:val="15"/>
                <w:szCs w:val="15"/>
              </w:rPr>
            </w:pPr>
            <w:r>
              <w:rPr>
                <w:rFonts w:ascii="Book Antiqua" w:hAnsi="Book Antiqua"/>
                <w:sz w:val="20"/>
                <w:szCs w:val="20"/>
                <w:u w:val="single"/>
              </w:rPr>
              <w:t>Finlands alkoholskatt.</w:t>
            </w:r>
            <w:r>
              <w:rPr>
                <w:rFonts w:ascii="Book Antiqua" w:hAnsi="Book Antiqua"/>
                <w:sz w:val="20"/>
                <w:szCs w:val="20"/>
              </w:rPr>
              <w:t xml:space="preserve"> Här hade man sänkt skatten på alkohol innan man utökade införselkvoten, så man ansåg att detta klarades av bra.</w:t>
            </w:r>
          </w:p>
          <w:p w:rsidR="009006E8" w:rsidRDefault="009006E8">
            <w:pPr>
              <w:pStyle w:val="Normalwebb"/>
              <w:rPr>
                <w:rFonts w:ascii="Verdana" w:hAnsi="Verdana"/>
                <w:sz w:val="15"/>
                <w:szCs w:val="15"/>
              </w:rPr>
            </w:pPr>
            <w:proofErr w:type="spellStart"/>
            <w:r>
              <w:rPr>
                <w:rFonts w:ascii="Book Antiqua" w:hAnsi="Book Antiqua"/>
                <w:sz w:val="20"/>
                <w:szCs w:val="20"/>
                <w:u w:val="single"/>
              </w:rPr>
              <w:t>Hemnära</w:t>
            </w:r>
            <w:proofErr w:type="spellEnd"/>
            <w:r>
              <w:rPr>
                <w:rFonts w:ascii="Book Antiqua" w:hAnsi="Book Antiqua"/>
                <w:sz w:val="20"/>
                <w:szCs w:val="20"/>
                <w:u w:val="single"/>
              </w:rPr>
              <w:t xml:space="preserve"> tjänster.</w:t>
            </w:r>
            <w:r>
              <w:rPr>
                <w:rFonts w:ascii="Book Antiqua" w:hAnsi="Book Antiqua"/>
                <w:sz w:val="20"/>
                <w:szCs w:val="20"/>
              </w:rPr>
              <w:t xml:space="preserve"> Många arbetslösa anställdes, men familjerna som an</w:t>
            </w:r>
            <w:r>
              <w:rPr>
                <w:rFonts w:ascii="Book Antiqua" w:hAnsi="Book Antiqua"/>
                <w:sz w:val="20"/>
                <w:szCs w:val="20"/>
              </w:rPr>
              <w:softHyphen/>
              <w:t xml:space="preserve">litade dessa tjänster ville ej betala så att man kunde försörja sig på detta arbete. Man anser att de långtidsarbetslösa behöver ha handledning för att kunna utföra </w:t>
            </w:r>
            <w:proofErr w:type="spellStart"/>
            <w:r>
              <w:rPr>
                <w:rFonts w:ascii="Book Antiqua" w:hAnsi="Book Antiqua"/>
                <w:sz w:val="20"/>
                <w:szCs w:val="20"/>
              </w:rPr>
              <w:t>hemnära</w:t>
            </w:r>
            <w:proofErr w:type="spellEnd"/>
            <w:r>
              <w:rPr>
                <w:rFonts w:ascii="Book Antiqua" w:hAnsi="Book Antiqua"/>
                <w:sz w:val="20"/>
                <w:szCs w:val="20"/>
              </w:rPr>
              <w:t xml:space="preserve"> tjänster. Mest renoveringsarbeten efterfråga</w:t>
            </w:r>
            <w:r>
              <w:rPr>
                <w:rFonts w:ascii="Book Antiqua" w:hAnsi="Book Antiqua"/>
                <w:sz w:val="20"/>
                <w:szCs w:val="20"/>
              </w:rPr>
              <w:softHyphen/>
              <w:t xml:space="preserve">des. Det finns ca. 500 företag som arbetar med </w:t>
            </w:r>
            <w:proofErr w:type="spellStart"/>
            <w:r>
              <w:rPr>
                <w:rFonts w:ascii="Book Antiqua" w:hAnsi="Book Antiqua"/>
                <w:sz w:val="20"/>
                <w:szCs w:val="20"/>
              </w:rPr>
              <w:t>hemnära</w:t>
            </w:r>
            <w:proofErr w:type="spellEnd"/>
            <w:r>
              <w:rPr>
                <w:rFonts w:ascii="Book Antiqua" w:hAnsi="Book Antiqua"/>
                <w:sz w:val="20"/>
                <w:szCs w:val="20"/>
              </w:rPr>
              <w:t xml:space="preserve"> tjänster.   </w:t>
            </w:r>
          </w:p>
        </w:tc>
      </w:tr>
      <w:tr w:rsidR="009006E8" w:rsidTr="009006E8">
        <w:trPr>
          <w:jc w:val="center"/>
        </w:trPr>
        <w:tc>
          <w:tcPr>
            <w:tcW w:w="115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Verdana" w:hAnsi="Verdana"/>
                <w:sz w:val="15"/>
                <w:szCs w:val="15"/>
              </w:rPr>
              <w:t> </w:t>
            </w:r>
          </w:p>
        </w:tc>
        <w:tc>
          <w:tcPr>
            <w:tcW w:w="792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u w:val="single"/>
              </w:rPr>
              <w:t>Äldreomsorg.</w:t>
            </w:r>
            <w:r>
              <w:rPr>
                <w:rFonts w:ascii="Book Antiqua" w:hAnsi="Book Antiqua"/>
                <w:sz w:val="20"/>
                <w:szCs w:val="20"/>
              </w:rPr>
              <w:t xml:space="preserve"> Detta område är under uppbyggnad. Äldreomsorgen är mer efterfrågan än vad kommunerna kan tillhandahålla idag. 100 personer står i kö för plats i särskilt boende i Helsingfors.</w:t>
            </w:r>
          </w:p>
          <w:p w:rsidR="009006E8" w:rsidRDefault="009006E8">
            <w:pPr>
              <w:pStyle w:val="Normalwebb"/>
              <w:rPr>
                <w:rFonts w:ascii="Verdana" w:hAnsi="Verdana"/>
                <w:sz w:val="15"/>
                <w:szCs w:val="15"/>
              </w:rPr>
            </w:pPr>
            <w:r>
              <w:rPr>
                <w:rFonts w:ascii="Book Antiqua" w:hAnsi="Book Antiqua"/>
                <w:sz w:val="20"/>
                <w:szCs w:val="20"/>
                <w:u w:val="single"/>
              </w:rPr>
              <w:t>Barnledighet.</w:t>
            </w:r>
            <w:r>
              <w:rPr>
                <w:rFonts w:ascii="Book Antiqua" w:hAnsi="Book Antiqua"/>
                <w:sz w:val="20"/>
                <w:szCs w:val="20"/>
              </w:rPr>
              <w:t xml:space="preserve"> Man har tre års barnledighet, 10 månaders föräldrapenning.</w:t>
            </w:r>
          </w:p>
          <w:p w:rsidR="009006E8" w:rsidRDefault="009006E8">
            <w:pPr>
              <w:pStyle w:val="Normalwebb"/>
              <w:rPr>
                <w:rFonts w:ascii="Verdana" w:hAnsi="Verdana"/>
                <w:sz w:val="15"/>
                <w:szCs w:val="15"/>
              </w:rPr>
            </w:pPr>
            <w:r>
              <w:rPr>
                <w:rFonts w:ascii="Book Antiqua" w:hAnsi="Book Antiqua"/>
                <w:sz w:val="20"/>
                <w:szCs w:val="20"/>
                <w:u w:val="single"/>
              </w:rPr>
              <w:t>Löner, kvinnor-män.</w:t>
            </w:r>
            <w:r>
              <w:rPr>
                <w:rFonts w:ascii="Book Antiqua" w:hAnsi="Book Antiqua"/>
                <w:sz w:val="20"/>
                <w:szCs w:val="20"/>
              </w:rPr>
              <w:t xml:space="preserve"> De finska kvinnorna tjänar 80% av männens lön och pensionsåldern är 68 år. Ungdomsarbetslösheten är som i Sverige.</w:t>
            </w:r>
          </w:p>
          <w:p w:rsidR="009006E8" w:rsidRDefault="009006E8">
            <w:pPr>
              <w:pStyle w:val="Normalwebb"/>
              <w:rPr>
                <w:rFonts w:ascii="Verdana" w:hAnsi="Verdana"/>
                <w:sz w:val="15"/>
                <w:szCs w:val="15"/>
              </w:rPr>
            </w:pPr>
            <w:r>
              <w:rPr>
                <w:rFonts w:ascii="Book Antiqua" w:hAnsi="Book Antiqua"/>
                <w:sz w:val="20"/>
                <w:szCs w:val="20"/>
              </w:rPr>
              <w:t>Väl hemkomna till hotellet intogs en mycket god två-rätters middag med trevlig samvaro.</w:t>
            </w:r>
          </w:p>
          <w:p w:rsidR="009006E8" w:rsidRDefault="009006E8">
            <w:pPr>
              <w:pStyle w:val="Normalwebb"/>
              <w:rPr>
                <w:rFonts w:ascii="Verdana" w:hAnsi="Verdana"/>
                <w:sz w:val="15"/>
                <w:szCs w:val="15"/>
              </w:rPr>
            </w:pPr>
            <w:r>
              <w:rPr>
                <w:rFonts w:ascii="Verdana" w:hAnsi="Verdana"/>
                <w:sz w:val="15"/>
                <w:szCs w:val="15"/>
              </w:rPr>
              <w:t> </w:t>
            </w:r>
          </w:p>
        </w:tc>
      </w:tr>
      <w:tr w:rsidR="009006E8" w:rsidTr="009006E8">
        <w:trPr>
          <w:jc w:val="center"/>
        </w:trPr>
        <w:tc>
          <w:tcPr>
            <w:tcW w:w="115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12 april.</w:t>
            </w:r>
          </w:p>
        </w:tc>
        <w:tc>
          <w:tcPr>
            <w:tcW w:w="7920" w:type="dxa"/>
            <w:tcBorders>
              <w:top w:val="nil"/>
              <w:left w:val="nil"/>
              <w:bottom w:val="nil"/>
              <w:right w:val="nil"/>
            </w:tcBorders>
            <w:shd w:val="clear" w:color="auto" w:fill="auto"/>
            <w:hideMark/>
          </w:tcPr>
          <w:p w:rsidR="009006E8" w:rsidRDefault="009006E8">
            <w:pPr>
              <w:pStyle w:val="Normalwebb"/>
              <w:rPr>
                <w:rFonts w:ascii="Verdana" w:hAnsi="Verdana"/>
                <w:sz w:val="15"/>
                <w:szCs w:val="15"/>
              </w:rPr>
            </w:pPr>
            <w:r>
              <w:rPr>
                <w:rFonts w:ascii="Book Antiqua" w:hAnsi="Book Antiqua"/>
                <w:sz w:val="20"/>
                <w:szCs w:val="20"/>
              </w:rPr>
              <w:t>Frukost på hotellet och utflykt till Tempelplatsens kyrka. Kyrkan är insprängd i berget och invigdes 1969. Ett mycket vackert kyrkorum och lugnet var underbart, en del tänder ett ljus och skänker tankar till någon nära. Lite tid finns över innan vi skall till ambassaden och vi gör en avstickare till Skatuddens småbåtshamn. Jubel i bussen, ”det är väl klart att vår chaufför Magnus vill åka med en buss full av skator”.</w:t>
            </w:r>
          </w:p>
          <w:p w:rsidR="009006E8" w:rsidRDefault="009006E8">
            <w:pPr>
              <w:pStyle w:val="Normalwebb"/>
              <w:rPr>
                <w:rFonts w:ascii="Verdana" w:hAnsi="Verdana"/>
                <w:sz w:val="15"/>
                <w:szCs w:val="15"/>
              </w:rPr>
            </w:pPr>
            <w:r>
              <w:rPr>
                <w:rFonts w:ascii="Book Antiqua" w:hAnsi="Book Antiqua"/>
                <w:sz w:val="20"/>
                <w:szCs w:val="20"/>
              </w:rPr>
              <w:t xml:space="preserve">Till ambassaden, där vi blev väl mottagna av svenska ambassadören Ulf Hjertonsson och pressrådet Anders Eriksson. Vi fick en utförlig information om det utvecklade </w:t>
            </w:r>
            <w:r>
              <w:rPr>
                <w:rFonts w:ascii="Book Antiqua" w:hAnsi="Book Antiqua"/>
                <w:sz w:val="20"/>
                <w:szCs w:val="20"/>
              </w:rPr>
              <w:lastRenderedPageBreak/>
              <w:t>samarbetet mellan Sverige och Finland, ambassadens arbetsuppgifter samt det politiska läget i Finland. Efter informationen bjöds vi på en mycket god buffélunch. Under lunchen pratade vi om läget och olika frågor i Finland och Sverige. Ambassadören var angelägen om att höra om Östergötland, då hans hustru härstammar från Linköping.</w:t>
            </w:r>
          </w:p>
          <w:p w:rsidR="009006E8" w:rsidRDefault="009006E8">
            <w:pPr>
              <w:pStyle w:val="Normalwebb"/>
              <w:rPr>
                <w:rFonts w:ascii="Verdana" w:hAnsi="Verdana"/>
                <w:sz w:val="15"/>
                <w:szCs w:val="15"/>
              </w:rPr>
            </w:pPr>
            <w:r>
              <w:rPr>
                <w:rFonts w:ascii="Book Antiqua" w:hAnsi="Book Antiqua"/>
                <w:sz w:val="20"/>
                <w:szCs w:val="20"/>
              </w:rPr>
              <w:t>Efter besöket hade vi fri tid för egna aktiviteter. 16:15 avgick båten tillbaka till Sverige och Stockholm, för vidare transport till vårt kära Östergötland. Kul i bussen hem, lotterier, tävlingar och sång.</w:t>
            </w:r>
          </w:p>
          <w:p w:rsidR="009006E8" w:rsidRDefault="009006E8">
            <w:pPr>
              <w:pStyle w:val="Normalwebb"/>
              <w:rPr>
                <w:rFonts w:ascii="Verdana" w:hAnsi="Verdana"/>
                <w:sz w:val="15"/>
                <w:szCs w:val="15"/>
              </w:rPr>
            </w:pPr>
            <w:r>
              <w:rPr>
                <w:rFonts w:ascii="Book Antiqua" w:hAnsi="Book Antiqua"/>
                <w:sz w:val="20"/>
                <w:szCs w:val="20"/>
              </w:rPr>
              <w:t xml:space="preserve">Ännu en trevlig resa med Östergötlands S-kvinnor att lägga på minnet. En resa i mycket fin gemenskap och trevlig samvaro är avslutad. </w:t>
            </w:r>
          </w:p>
          <w:p w:rsidR="009006E8" w:rsidRDefault="009006E8">
            <w:pPr>
              <w:pStyle w:val="Normalwebb"/>
              <w:rPr>
                <w:rFonts w:ascii="Verdana" w:hAnsi="Verdana"/>
                <w:sz w:val="15"/>
                <w:szCs w:val="15"/>
              </w:rPr>
            </w:pPr>
            <w:r>
              <w:rPr>
                <w:rFonts w:ascii="Book Antiqua" w:hAnsi="Book Antiqua"/>
                <w:sz w:val="20"/>
                <w:szCs w:val="20"/>
              </w:rPr>
              <w:t>Vi ser fram mot våren 2006 och nästa gemensamma resa.</w:t>
            </w:r>
          </w:p>
          <w:p w:rsidR="009006E8" w:rsidRDefault="009006E8">
            <w:pPr>
              <w:pStyle w:val="Normalwebb"/>
              <w:rPr>
                <w:rFonts w:ascii="Verdana" w:hAnsi="Verdana"/>
                <w:sz w:val="15"/>
                <w:szCs w:val="15"/>
              </w:rPr>
            </w:pPr>
            <w:r>
              <w:rPr>
                <w:rFonts w:ascii="Book Antiqua" w:hAnsi="Book Antiqua"/>
                <w:sz w:val="20"/>
                <w:szCs w:val="20"/>
              </w:rPr>
              <w:t>Ett mycket stort tack till dem som ordnat 2005 års resa.</w:t>
            </w:r>
          </w:p>
          <w:p w:rsidR="009006E8" w:rsidRDefault="009006E8">
            <w:pPr>
              <w:pStyle w:val="Normalwebb"/>
              <w:rPr>
                <w:rFonts w:ascii="Verdana" w:hAnsi="Verdana"/>
                <w:sz w:val="15"/>
                <w:szCs w:val="15"/>
              </w:rPr>
            </w:pPr>
            <w:r>
              <w:rPr>
                <w:rFonts w:ascii="Verdana" w:hAnsi="Verdana"/>
                <w:sz w:val="15"/>
                <w:szCs w:val="15"/>
              </w:rPr>
              <w:t> </w:t>
            </w:r>
          </w:p>
          <w:p w:rsidR="009006E8" w:rsidRDefault="009006E8">
            <w:pPr>
              <w:pStyle w:val="Normalwebb"/>
              <w:rPr>
                <w:rFonts w:ascii="Verdana" w:hAnsi="Verdana"/>
                <w:sz w:val="15"/>
                <w:szCs w:val="15"/>
              </w:rPr>
            </w:pPr>
            <w:r>
              <w:rPr>
                <w:rFonts w:ascii="Book Antiqua" w:hAnsi="Book Antiqua"/>
                <w:sz w:val="20"/>
                <w:szCs w:val="20"/>
              </w:rPr>
              <w:t xml:space="preserve">Vid minnesanteckningarna: Inger Hedin och Siv </w:t>
            </w:r>
            <w:proofErr w:type="spellStart"/>
            <w:r>
              <w:rPr>
                <w:rFonts w:ascii="Book Antiqua" w:hAnsi="Book Antiqua"/>
                <w:sz w:val="20"/>
                <w:szCs w:val="20"/>
              </w:rPr>
              <w:t>Ludén</w:t>
            </w:r>
            <w:proofErr w:type="spellEnd"/>
            <w:r>
              <w:rPr>
                <w:rFonts w:ascii="Book Antiqua" w:hAnsi="Book Antiqua"/>
                <w:sz w:val="20"/>
                <w:szCs w:val="20"/>
              </w:rPr>
              <w:t>, Motala.</w:t>
            </w:r>
          </w:p>
        </w:tc>
      </w:tr>
    </w:tbl>
    <w:p w:rsidR="003C1E08" w:rsidRPr="009006E8" w:rsidRDefault="003C1E08" w:rsidP="009006E8">
      <w:bookmarkStart w:id="0" w:name="_GoBack"/>
      <w:bookmarkEnd w:id="0"/>
    </w:p>
    <w:sectPr w:rsidR="003C1E08" w:rsidRPr="00900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D9"/>
    <w:rsid w:val="00172BD9"/>
    <w:rsid w:val="003C1E08"/>
    <w:rsid w:val="009006E8"/>
    <w:rsid w:val="00B66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97A0-56D9-4BDA-B86F-DE7060B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6E8"/>
    <w:pPr>
      <w:spacing w:after="0" w:line="240" w:lineRule="auto"/>
    </w:pPr>
    <w:rPr>
      <w:rFonts w:ascii="Times New Roman" w:eastAsia="Times New Roman" w:hAnsi="Times New Roman" w:cs="Times New Roman"/>
      <w:color w:val="323232"/>
      <w:sz w:val="24"/>
      <w:szCs w:val="24"/>
      <w:lang w:eastAsia="sv-SE"/>
    </w:rPr>
  </w:style>
  <w:style w:type="paragraph" w:styleId="Rubrik1">
    <w:name w:val="heading 1"/>
    <w:basedOn w:val="Normal"/>
    <w:link w:val="Rubrik1Char"/>
    <w:uiPriority w:val="9"/>
    <w:qFormat/>
    <w:rsid w:val="009006E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172BD9"/>
    <w:rPr>
      <w:color w:val="D60000"/>
      <w:u w:val="single"/>
    </w:rPr>
  </w:style>
  <w:style w:type="paragraph" w:styleId="Normalwebb">
    <w:name w:val="Normal (Web)"/>
    <w:basedOn w:val="Normal"/>
    <w:uiPriority w:val="99"/>
    <w:unhideWhenUsed/>
    <w:rsid w:val="00172BD9"/>
  </w:style>
  <w:style w:type="character" w:styleId="Stark">
    <w:name w:val="Strong"/>
    <w:basedOn w:val="Standardstycketeckensnitt"/>
    <w:uiPriority w:val="22"/>
    <w:qFormat/>
    <w:rsid w:val="00172BD9"/>
    <w:rPr>
      <w:b/>
      <w:bCs/>
    </w:rPr>
  </w:style>
  <w:style w:type="character" w:customStyle="1" w:styleId="Rubrik1Char">
    <w:name w:val="Rubrik 1 Char"/>
    <w:basedOn w:val="Standardstycketeckensnitt"/>
    <w:link w:val="Rubrik1"/>
    <w:uiPriority w:val="9"/>
    <w:rsid w:val="009006E8"/>
    <w:rPr>
      <w:rFonts w:ascii="Times New Roman" w:eastAsia="Times New Roman" w:hAnsi="Times New Roman" w:cs="Times New Roman"/>
      <w:b/>
      <w:bCs/>
      <w:color w:val="323232"/>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005">
      <w:bodyDiv w:val="1"/>
      <w:marLeft w:val="0"/>
      <w:marRight w:val="0"/>
      <w:marTop w:val="0"/>
      <w:marBottom w:val="0"/>
      <w:divBdr>
        <w:top w:val="none" w:sz="0" w:space="0" w:color="auto"/>
        <w:left w:val="none" w:sz="0" w:space="0" w:color="auto"/>
        <w:bottom w:val="none" w:sz="0" w:space="0" w:color="auto"/>
        <w:right w:val="none" w:sz="0" w:space="0" w:color="auto"/>
      </w:divBdr>
    </w:div>
    <w:div w:id="21054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3865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Granström</dc:creator>
  <cp:keywords/>
  <dc:description/>
  <cp:lastModifiedBy>Maria Granström</cp:lastModifiedBy>
  <cp:revision>2</cp:revision>
  <dcterms:created xsi:type="dcterms:W3CDTF">2018-01-09T09:56:00Z</dcterms:created>
  <dcterms:modified xsi:type="dcterms:W3CDTF">2018-01-09T09:56:00Z</dcterms:modified>
</cp:coreProperties>
</file>